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F59" w:rsidRDefault="00353F59" w:rsidP="00353F59">
      <w:pPr>
        <w:pStyle w:val="p1"/>
        <w:rPr>
          <w:rStyle w:val="apple-converted-space"/>
          <w:rFonts w:ascii="Times New Roman" w:hAnsi="Times New Roman"/>
          <w:sz w:val="24"/>
          <w:szCs w:val="24"/>
        </w:rPr>
      </w:pPr>
      <w:r>
        <w:rPr>
          <w:rStyle w:val="apple-converted-space"/>
          <w:rFonts w:ascii="Times New Roman" w:hAnsi="Times New Roman"/>
          <w:sz w:val="24"/>
          <w:szCs w:val="24"/>
        </w:rPr>
        <w:t>July 12, 2018</w:t>
      </w:r>
    </w:p>
    <w:p w:rsidR="00353F59" w:rsidRDefault="00353F59" w:rsidP="00353F59">
      <w:pPr>
        <w:pStyle w:val="p1"/>
        <w:rPr>
          <w:rStyle w:val="apple-converted-space"/>
          <w:rFonts w:ascii="Times New Roman" w:hAnsi="Times New Roman"/>
          <w:sz w:val="24"/>
          <w:szCs w:val="24"/>
        </w:rPr>
      </w:pPr>
    </w:p>
    <w:p w:rsidR="00353F59" w:rsidRDefault="00353F59" w:rsidP="00353F59">
      <w:pPr>
        <w:pStyle w:val="p1"/>
        <w:rPr>
          <w:rStyle w:val="apple-converted-space"/>
          <w:rFonts w:ascii="Times New Roman" w:hAnsi="Times New Roman"/>
          <w:b/>
          <w:bCs/>
          <w:sz w:val="24"/>
          <w:szCs w:val="24"/>
        </w:rPr>
      </w:pPr>
      <w:r>
        <w:rPr>
          <w:rStyle w:val="apple-converted-space"/>
          <w:rFonts w:ascii="Times New Roman" w:hAnsi="Times New Roman"/>
          <w:b/>
          <w:bCs/>
          <w:sz w:val="24"/>
          <w:szCs w:val="24"/>
        </w:rPr>
        <w:t>Statement from Baylor University:</w:t>
      </w:r>
    </w:p>
    <w:p w:rsidR="00353F59" w:rsidRDefault="00353F59" w:rsidP="00353F59">
      <w:pPr>
        <w:pStyle w:val="p1"/>
        <w:rPr>
          <w:rStyle w:val="apple-converted-space"/>
          <w:rFonts w:ascii="Times New Roman" w:hAnsi="Times New Roman"/>
          <w:sz w:val="24"/>
          <w:szCs w:val="24"/>
        </w:rPr>
      </w:pPr>
    </w:p>
    <w:p w:rsidR="00353F59" w:rsidRDefault="00353F59" w:rsidP="00353F59">
      <w:pPr>
        <w:pStyle w:val="p1"/>
        <w:rPr>
          <w:rStyle w:val="apple-converted-space"/>
          <w:rFonts w:ascii="Times New Roman" w:hAnsi="Times New Roman"/>
          <w:sz w:val="24"/>
          <w:szCs w:val="24"/>
        </w:rPr>
      </w:pPr>
      <w:r>
        <w:rPr>
          <w:rStyle w:val="apple-converted-space"/>
          <w:rFonts w:ascii="Times New Roman" w:hAnsi="Times New Roman"/>
          <w:sz w:val="24"/>
          <w:szCs w:val="24"/>
        </w:rPr>
        <w:t xml:space="preserve">“Plaintiffs’ counsel’s assertions of a cover-up, racism and sabotage are factually baseless and borderline ludicrous. </w:t>
      </w:r>
      <w:r>
        <w:rPr>
          <w:rFonts w:ascii="Times New Roman" w:hAnsi="Times New Roman"/>
          <w:sz w:val="24"/>
          <w:szCs w:val="24"/>
        </w:rPr>
        <w:t>The underlying facts of what happened at Baylor are quite simple. Two high-profile cases of sexual assault involving football players led the Baylor Board of Regents to launch an independent investigation of not only the football program but of the entire campus in terms of how reports of sexual violence were handled during a three-year period. The results of this investigation were outlined in a Findings of Fact document that led to leadership changes and a sweeping slate of 105 recommendations for improvement.</w:t>
      </w:r>
      <w:r>
        <w:rPr>
          <w:rStyle w:val="apple-converted-space"/>
          <w:rFonts w:ascii="Times New Roman" w:hAnsi="Times New Roman"/>
          <w:sz w:val="24"/>
          <w:szCs w:val="24"/>
        </w:rPr>
        <w:t> </w:t>
      </w:r>
    </w:p>
    <w:p w:rsidR="00353F59" w:rsidRDefault="00353F59" w:rsidP="00353F59">
      <w:pPr>
        <w:pStyle w:val="p1"/>
        <w:rPr>
          <w:rStyle w:val="apple-converted-space"/>
          <w:rFonts w:ascii="Times New Roman" w:hAnsi="Times New Roman"/>
          <w:sz w:val="24"/>
          <w:szCs w:val="24"/>
        </w:rPr>
      </w:pPr>
    </w:p>
    <w:p w:rsidR="00353F59" w:rsidRDefault="00353F59" w:rsidP="00353F59">
      <w:pPr>
        <w:pStyle w:val="p1"/>
      </w:pPr>
      <w:r>
        <w:rPr>
          <w:rFonts w:ascii="Times New Roman" w:hAnsi="Times New Roman"/>
          <w:sz w:val="24"/>
          <w:szCs w:val="24"/>
        </w:rPr>
        <w:t>“Plaintiffs’ counsel continues to peddle unsubstantiated allegations and baseless conspiracy theories unrelated to their clients. They are peddling a storyline in search of facts.</w:t>
      </w:r>
    </w:p>
    <w:p w:rsidR="00353F59" w:rsidRDefault="00353F59" w:rsidP="00353F59">
      <w:pPr>
        <w:pStyle w:val="p1"/>
        <w:rPr>
          <w:rFonts w:ascii="Times New Roman" w:hAnsi="Times New Roman"/>
          <w:sz w:val="24"/>
          <w:szCs w:val="24"/>
        </w:rPr>
      </w:pPr>
    </w:p>
    <w:p w:rsidR="00353F59" w:rsidRDefault="00353F59" w:rsidP="00353F59">
      <w:pPr>
        <w:pStyle w:val="p1"/>
        <w:rPr>
          <w:rFonts w:ascii="Times New Roman" w:hAnsi="Times New Roman"/>
          <w:sz w:val="24"/>
          <w:szCs w:val="24"/>
        </w:rPr>
      </w:pPr>
      <w:r>
        <w:rPr>
          <w:rFonts w:ascii="Times New Roman" w:hAnsi="Times New Roman"/>
          <w:sz w:val="24"/>
          <w:szCs w:val="24"/>
        </w:rPr>
        <w:t xml:space="preserve">“The discovery requested in </w:t>
      </w:r>
      <w:proofErr w:type="spellStart"/>
      <w:r>
        <w:rPr>
          <w:rFonts w:ascii="Times New Roman" w:hAnsi="Times New Roman"/>
          <w:sz w:val="24"/>
          <w:szCs w:val="24"/>
        </w:rPr>
        <w:t>Plaintiffs’counsel’s</w:t>
      </w:r>
      <w:proofErr w:type="spellEnd"/>
      <w:r>
        <w:rPr>
          <w:rFonts w:ascii="Times New Roman" w:hAnsi="Times New Roman"/>
          <w:sz w:val="24"/>
          <w:szCs w:val="24"/>
        </w:rPr>
        <w:t xml:space="preserve"> latest conspiracy-laden motion has nothing to do with the claims of the 10 women who are Plaintiffs in this case. The Plaintiffs allege that Baylor is liable for causing sexual assaults that occurred between September 2004 and February 2016. Yet Plaintiffs’ counsel continues to seek discovery relating to events occurring long after the Plaintiffs’ alleged assaults, such as the departure of Art </w:t>
      </w:r>
      <w:proofErr w:type="spellStart"/>
      <w:r>
        <w:rPr>
          <w:rFonts w:ascii="Times New Roman" w:hAnsi="Times New Roman"/>
          <w:sz w:val="24"/>
          <w:szCs w:val="24"/>
        </w:rPr>
        <w:t>Briles</w:t>
      </w:r>
      <w:proofErr w:type="spellEnd"/>
      <w:r>
        <w:rPr>
          <w:rFonts w:ascii="Times New Roman" w:hAnsi="Times New Roman"/>
          <w:sz w:val="24"/>
          <w:szCs w:val="24"/>
        </w:rPr>
        <w:t xml:space="preserve"> or the hiring of a public relations firm after this lawsuit was filed. None of the requested discovery has anything to do with the specific assaults alleged by the Plaintiffs. Indeed, the Plaintiffs’ lawsuit makes no allegations whatsoever about the Pepper Hamilton investigation or decisions that were made after the investigation was concluded. </w:t>
      </w:r>
    </w:p>
    <w:p w:rsidR="00353F59" w:rsidRDefault="00353F59" w:rsidP="00353F59">
      <w:pPr>
        <w:pStyle w:val="p1"/>
        <w:rPr>
          <w:rStyle w:val="apple-converted-space"/>
        </w:rPr>
      </w:pPr>
    </w:p>
    <w:p w:rsidR="00353F59" w:rsidRDefault="00353F59" w:rsidP="00353F59">
      <w:pPr>
        <w:pStyle w:val="p1"/>
      </w:pPr>
      <w:r>
        <w:rPr>
          <w:rStyle w:val="apple-converted-space"/>
          <w:rFonts w:ascii="Times New Roman" w:hAnsi="Times New Roman"/>
          <w:sz w:val="24"/>
          <w:szCs w:val="24"/>
        </w:rPr>
        <w:t xml:space="preserve">“It is time to end the sideshow. What is relevant is the experiences of these </w:t>
      </w:r>
      <w:r>
        <w:rPr>
          <w:rFonts w:ascii="Times New Roman" w:hAnsi="Times New Roman"/>
          <w:sz w:val="24"/>
          <w:szCs w:val="24"/>
        </w:rPr>
        <w:t>10 victims of reported sexual assault</w:t>
      </w:r>
      <w:r>
        <w:rPr>
          <w:rStyle w:val="apple-converted-space"/>
          <w:rFonts w:ascii="Times New Roman" w:hAnsi="Times New Roman"/>
          <w:sz w:val="24"/>
          <w:szCs w:val="24"/>
        </w:rPr>
        <w:t xml:space="preserve"> and not alleged events occurring long after their reported assaults.” </w:t>
      </w:r>
    </w:p>
    <w:p w:rsidR="00B62A09" w:rsidRDefault="00B62A09">
      <w:bookmarkStart w:id="0" w:name="_GoBack"/>
      <w:bookmarkEnd w:id="0"/>
    </w:p>
    <w:sectPr w:rsidR="00B62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F59"/>
    <w:rsid w:val="00353F59"/>
    <w:rsid w:val="00B62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2701D-99B9-4B76-981A-38E91431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53F59"/>
    <w:pPr>
      <w:spacing w:after="0" w:line="240" w:lineRule="auto"/>
    </w:pPr>
    <w:rPr>
      <w:rFonts w:ascii="helvetica neue" w:hAnsi="helvetica neue" w:cs="Times New Roman"/>
      <w:color w:val="454545"/>
      <w:sz w:val="18"/>
      <w:szCs w:val="18"/>
    </w:rPr>
  </w:style>
  <w:style w:type="character" w:customStyle="1" w:styleId="apple-converted-space">
    <w:name w:val="apple-converted-space"/>
    <w:basedOn w:val="DefaultParagraphFont"/>
    <w:rsid w:val="00353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9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Bradfield</dc:creator>
  <cp:keywords/>
  <dc:description/>
  <cp:lastModifiedBy>Rick Bradfield</cp:lastModifiedBy>
  <cp:revision>1</cp:revision>
  <dcterms:created xsi:type="dcterms:W3CDTF">2018-07-12T21:05:00Z</dcterms:created>
  <dcterms:modified xsi:type="dcterms:W3CDTF">2018-07-12T21:05:00Z</dcterms:modified>
</cp:coreProperties>
</file>